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ind w:left="720" w:hanging="360"/>
        <w:rPr>
          <w:b w:val="1"/>
          <w:bCs w:val="1"/>
          <w:i w:val="1"/>
          <w:iCs w:val="1"/>
        </w:rPr>
      </w:pPr>
      <w:r w:rsidDel="00000000" w:rsidR="00000000" w:rsidRPr="00000000">
        <w:rPr>
          <w:b w:val="1"/>
          <w:bCs w:val="1"/>
          <w:i w:val="1"/>
          <w:iCs w:val="1"/>
          <w:rtl w:val="0"/>
        </w:rPr>
        <w:t xml:space="preserve">To what degree do you support the vision for the sub-regional plan as written?</w:t>
      </w:r>
    </w:p>
    <w:p w:rsidR="00000000" w:rsidDel="00000000" w:rsidP="00000000" w:rsidRDefault="00000000" w:rsidRPr="00000000" w14:paraId="00000002">
      <w:pPr>
        <w:ind w:left="720" w:firstLine="0"/>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I somewhat support the vision statement</w:t>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numPr>
          <w:ilvl w:val="0"/>
          <w:numId w:val="1"/>
        </w:numPr>
        <w:ind w:left="720" w:hanging="360"/>
        <w:rPr>
          <w:b w:val="1"/>
          <w:bCs w:val="1"/>
          <w:i w:val="1"/>
          <w:iCs w:val="1"/>
        </w:rPr>
      </w:pPr>
      <w:r w:rsidDel="00000000" w:rsidR="00000000" w:rsidRPr="00000000">
        <w:rPr>
          <w:b w:val="1"/>
          <w:bCs w:val="1"/>
          <w:i w:val="1"/>
          <w:iCs w:val="1"/>
          <w:rtl w:val="0"/>
        </w:rPr>
        <w:t xml:space="preserve">Can you explain why you’re somewhat supportive of the vision statement, and what could be improved to increase your level of support?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highlight w:val="yellow"/>
          <w:rtl w:val="0"/>
        </w:rPr>
        <w:t xml:space="preserve">[I/we]</w:t>
      </w:r>
      <w:r w:rsidDel="00000000" w:rsidR="00000000" w:rsidRPr="00000000">
        <w:rPr>
          <w:rtl w:val="0"/>
        </w:rPr>
        <w:t xml:space="preserve"> support the overall vision but note that outdoor recreation and tourism stakeholders, including commercial operators, recreation organizations and volunteer groups, are absent from the framing. A stronger vision would explicitly recognize these groups as partners in achieving conservation and responsible land use outcomes, not simply beneficiaries of them.</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1"/>
        </w:numPr>
        <w:ind w:left="720" w:hanging="360"/>
        <w:rPr>
          <w:b w:val="1"/>
          <w:bCs w:val="1"/>
          <w:i w:val="1"/>
          <w:iCs w:val="1"/>
        </w:rPr>
      </w:pPr>
      <w:r w:rsidDel="00000000" w:rsidR="00000000" w:rsidRPr="00000000">
        <w:rPr>
          <w:b w:val="1"/>
          <w:bCs w:val="1"/>
          <w:i w:val="1"/>
          <w:iCs w:val="1"/>
          <w:rtl w:val="0"/>
        </w:rPr>
        <w:t xml:space="preserve">Recreation and tourism opportunities are sustainable and sufficient to meet the growing demand</w:t>
      </w:r>
    </w:p>
    <w:p w:rsidR="00000000" w:rsidDel="00000000" w:rsidP="00000000" w:rsidRDefault="00000000" w:rsidRPr="00000000" w14:paraId="0000000A">
      <w:pPr>
        <w:ind w:left="720" w:firstLine="0"/>
        <w:rPr>
          <w:i w:val="1"/>
          <w:iCs w:val="1"/>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Somewhat satisfied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1"/>
        </w:numPr>
        <w:ind w:left="720" w:hanging="360"/>
        <w:rPr>
          <w:b w:val="1"/>
          <w:bCs w:val="1"/>
          <w:i w:val="1"/>
          <w:iCs w:val="1"/>
        </w:rPr>
      </w:pPr>
      <w:r w:rsidDel="00000000" w:rsidR="00000000" w:rsidRPr="00000000">
        <w:rPr>
          <w:b w:val="1"/>
          <w:bCs w:val="1"/>
          <w:i w:val="1"/>
          <w:iCs w:val="1"/>
          <w:rtl w:val="0"/>
        </w:rPr>
        <w:t xml:space="preserve">Human footprint is effectively managed to conserve biodiversity and water quality.</w:t>
      </w:r>
    </w:p>
    <w:p w:rsidR="00000000" w:rsidDel="00000000" w:rsidP="00000000" w:rsidRDefault="00000000" w:rsidRPr="00000000" w14:paraId="0000000E">
      <w:pPr>
        <w:ind w:left="720" w:firstLine="0"/>
        <w:rPr>
          <w:i w:val="1"/>
          <w:iCs w:val="1"/>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Somewhat satisfied</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1"/>
        </w:numPr>
        <w:ind w:left="720" w:hanging="360"/>
        <w:rPr>
          <w:b w:val="1"/>
          <w:bCs w:val="1"/>
          <w:i w:val="1"/>
          <w:iCs w:val="1"/>
        </w:rPr>
      </w:pPr>
      <w:r w:rsidDel="00000000" w:rsidR="00000000" w:rsidRPr="00000000">
        <w:rPr>
          <w:b w:val="1"/>
          <w:bCs w:val="1"/>
          <w:i w:val="1"/>
          <w:iCs w:val="1"/>
          <w:rtl w:val="0"/>
        </w:rPr>
        <w:t xml:space="preserve">Our headwaters are protected.</w:t>
      </w:r>
    </w:p>
    <w:p w:rsidR="00000000" w:rsidDel="00000000" w:rsidP="00000000" w:rsidRDefault="00000000" w:rsidRPr="00000000" w14:paraId="00000012">
      <w:pPr>
        <w:ind w:left="720" w:firstLine="0"/>
        <w:rPr>
          <w:i w:val="1"/>
          <w:iCs w:val="1"/>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Satisfied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1"/>
        </w:numPr>
        <w:ind w:left="720" w:hanging="360"/>
        <w:rPr>
          <w:b w:val="1"/>
          <w:bCs w:val="1"/>
          <w:i w:val="1"/>
          <w:iCs w:val="1"/>
        </w:rPr>
      </w:pPr>
      <w:r w:rsidDel="00000000" w:rsidR="00000000" w:rsidRPr="00000000">
        <w:rPr>
          <w:b w:val="1"/>
          <w:bCs w:val="1"/>
          <w:i w:val="1"/>
          <w:iCs w:val="1"/>
          <w:rtl w:val="0"/>
        </w:rPr>
        <w:t xml:space="preserve">Traditional land uses are supported.</w:t>
      </w:r>
    </w:p>
    <w:p w:rsidR="00000000" w:rsidDel="00000000" w:rsidP="00000000" w:rsidRDefault="00000000" w:rsidRPr="00000000" w14:paraId="00000016">
      <w:pPr>
        <w:ind w:left="720" w:firstLine="0"/>
        <w:rPr>
          <w:i w:val="1"/>
          <w:iCs w:val="1"/>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Satisfied</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b w:val="1"/>
          <w:bCs w:val="1"/>
          <w:i w:val="1"/>
          <w:iCs w:val="1"/>
        </w:rPr>
      </w:pPr>
      <w:r w:rsidDel="00000000" w:rsidR="00000000" w:rsidRPr="00000000">
        <w:rPr>
          <w:b w:val="1"/>
          <w:bCs w:val="1"/>
          <w:i w:val="1"/>
          <w:iCs w:val="1"/>
          <w:rtl w:val="0"/>
        </w:rPr>
        <w:t xml:space="preserve">Policy direction for land uses is streamlined.</w:t>
      </w:r>
    </w:p>
    <w:p w:rsidR="00000000" w:rsidDel="00000000" w:rsidP="00000000" w:rsidRDefault="00000000" w:rsidRPr="00000000" w14:paraId="0000001A">
      <w:pPr>
        <w:ind w:left="720" w:firstLine="0"/>
        <w:rPr>
          <w:i w:val="1"/>
          <w:iCs w:val="1"/>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Satisfied</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1"/>
        </w:numPr>
        <w:ind w:left="720" w:hanging="360"/>
        <w:rPr>
          <w:b w:val="1"/>
          <w:bCs w:val="1"/>
          <w:i w:val="1"/>
          <w:iCs w:val="1"/>
        </w:rPr>
      </w:pPr>
      <w:r w:rsidDel="00000000" w:rsidR="00000000" w:rsidRPr="00000000">
        <w:rPr>
          <w:b w:val="1"/>
          <w:bCs w:val="1"/>
          <w:i w:val="1"/>
          <w:iCs w:val="1"/>
          <w:rtl w:val="0"/>
        </w:rPr>
        <w:t xml:space="preserve">The natural resource economy of the area is sustained.</w:t>
      </w:r>
    </w:p>
    <w:p w:rsidR="00000000" w:rsidDel="00000000" w:rsidP="00000000" w:rsidRDefault="00000000" w:rsidRPr="00000000" w14:paraId="0000001E">
      <w:pPr>
        <w:ind w:left="720" w:firstLine="0"/>
        <w:rPr>
          <w:i w:val="1"/>
          <w:iCs w:val="1"/>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Dissatisfied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numPr>
          <w:ilvl w:val="0"/>
          <w:numId w:val="1"/>
        </w:numPr>
        <w:ind w:left="720" w:hanging="360"/>
        <w:rPr>
          <w:b w:val="1"/>
          <w:bCs w:val="1"/>
          <w:i w:val="1"/>
          <w:iCs w:val="1"/>
        </w:rPr>
      </w:pPr>
      <w:r w:rsidDel="00000000" w:rsidR="00000000" w:rsidRPr="00000000">
        <w:rPr>
          <w:b w:val="1"/>
          <w:bCs w:val="1"/>
          <w:i w:val="1"/>
          <w:iCs w:val="1"/>
          <w:rtl w:val="0"/>
        </w:rPr>
        <w:t xml:space="preserve">Wildfire risk is mitigated through preventative actions.</w:t>
      </w:r>
    </w:p>
    <w:p w:rsidR="00000000" w:rsidDel="00000000" w:rsidP="00000000" w:rsidRDefault="00000000" w:rsidRPr="00000000" w14:paraId="00000022">
      <w:pPr>
        <w:ind w:left="720" w:firstLine="0"/>
        <w:rPr>
          <w:i w:val="1"/>
          <w:iCs w:val="1"/>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Satisfied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numPr>
          <w:ilvl w:val="0"/>
          <w:numId w:val="1"/>
        </w:numPr>
        <w:ind w:left="720" w:hanging="360"/>
        <w:rPr>
          <w:b w:val="1"/>
          <w:bCs w:val="1"/>
          <w:i w:val="1"/>
          <w:iCs w:val="1"/>
        </w:rPr>
      </w:pPr>
      <w:r w:rsidDel="00000000" w:rsidR="00000000" w:rsidRPr="00000000">
        <w:rPr>
          <w:b w:val="1"/>
          <w:bCs w:val="1"/>
          <w:i w:val="1"/>
          <w:iCs w:val="1"/>
          <w:rtl w:val="0"/>
        </w:rPr>
        <w:t xml:space="preserve">What considerations do you feel are missing? (2000 characters) </w:t>
      </w:r>
    </w:p>
    <w:p w:rsidR="00000000" w:rsidDel="00000000" w:rsidP="00000000" w:rsidRDefault="00000000" w:rsidRPr="00000000" w14:paraId="00000029">
      <w:pPr>
        <w:ind w:left="720" w:firstLine="0"/>
        <w:rPr>
          <w:i w:val="1"/>
          <w:iCs w:val="1"/>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Critically, the plan does not name outdoor recreation and tourism stakeholders as contributors to its own stated outcomes. The plan lacks a meaningful stewardship model that recognizes outdoor recreation and tourism stakeholders as active partners in land management. Alberta's natural resource economy must evolve to include service-based, low-extraction economic models: outdoor recreation and commercial tourism represent exactly this transition, delivering economic value without depleting the landscape. Without a planned stewardship model, outdoor recreation and commercial tourism cannot enable sustainable land use outcomes. The plan must commit to specified engagement with local stakeholders in implementing policy outcomes that are site-specific, measurable and community-led.</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In alignment with the broader outdoor recreation and tourism industry, we request that the following five principles are appropriately incorporated in the subregional plan: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ind w:left="720" w:firstLine="0"/>
        <w:rPr/>
      </w:pPr>
      <w:r w:rsidDel="00000000" w:rsidR="00000000" w:rsidRPr="00000000">
        <w:rPr>
          <w:rtl w:val="0"/>
        </w:rPr>
        <w:t xml:space="preserve">1. Recognize outdoor recreation and commercial tourism as long-term, sustainable</w:t>
      </w:r>
    </w:p>
    <w:p w:rsidR="00000000" w:rsidDel="00000000" w:rsidP="00000000" w:rsidRDefault="00000000" w:rsidRPr="00000000" w14:paraId="0000002F">
      <w:pPr>
        <w:ind w:left="720" w:firstLine="0"/>
        <w:rPr/>
      </w:pPr>
      <w:r w:rsidDel="00000000" w:rsidR="00000000" w:rsidRPr="00000000">
        <w:rPr>
          <w:rtl w:val="0"/>
        </w:rPr>
        <w:t xml:space="preserve">land uses.</w:t>
      </w:r>
    </w:p>
    <w:p w:rsidR="00000000" w:rsidDel="00000000" w:rsidP="00000000" w:rsidRDefault="00000000" w:rsidRPr="00000000" w14:paraId="00000030">
      <w:pPr>
        <w:ind w:left="720" w:firstLine="0"/>
        <w:rPr/>
      </w:pPr>
      <w:r w:rsidDel="00000000" w:rsidR="00000000" w:rsidRPr="00000000">
        <w:rPr>
          <w:rtl w:val="0"/>
        </w:rPr>
        <w:t xml:space="preserve">2. Promote environmental protection through sustainable human use on the landscape.</w:t>
      </w:r>
    </w:p>
    <w:p w:rsidR="00000000" w:rsidDel="00000000" w:rsidP="00000000" w:rsidRDefault="00000000" w:rsidRPr="00000000" w14:paraId="00000031">
      <w:pPr>
        <w:ind w:left="720" w:firstLine="0"/>
        <w:rPr/>
      </w:pPr>
      <w:r w:rsidDel="00000000" w:rsidR="00000000" w:rsidRPr="00000000">
        <w:rPr>
          <w:rtl w:val="0"/>
        </w:rPr>
        <w:t xml:space="preserve">3. Utilize outdoor recreation, commercial tourism stakeholders and environmental experts as key enablers of public access, tools for conservation, and effective human management.</w:t>
      </w:r>
    </w:p>
    <w:p w:rsidR="00000000" w:rsidDel="00000000" w:rsidP="00000000" w:rsidRDefault="00000000" w:rsidRPr="00000000" w14:paraId="00000032">
      <w:pPr>
        <w:ind w:left="720" w:firstLine="0"/>
        <w:rPr/>
      </w:pPr>
      <w:r w:rsidDel="00000000" w:rsidR="00000000" w:rsidRPr="00000000">
        <w:rPr>
          <w:rtl w:val="0"/>
        </w:rPr>
        <w:t xml:space="preserve">4. Ensure appropriate public and commercial access, through long-term investment certainty for infrastructure.</w:t>
      </w:r>
    </w:p>
    <w:p w:rsidR="00000000" w:rsidDel="00000000" w:rsidP="00000000" w:rsidRDefault="00000000" w:rsidRPr="00000000" w14:paraId="00000033">
      <w:pPr>
        <w:ind w:left="720" w:firstLine="0"/>
        <w:rPr/>
      </w:pPr>
      <w:r w:rsidDel="00000000" w:rsidR="00000000" w:rsidRPr="00000000">
        <w:rPr>
          <w:rtl w:val="0"/>
        </w:rPr>
        <w:t xml:space="preserve">5. Prioritize community-led tourism and recreation developments that offer sustained local economic participation and integration.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numPr>
          <w:ilvl w:val="0"/>
          <w:numId w:val="1"/>
        </w:numPr>
        <w:ind w:left="720" w:hanging="360"/>
        <w:rPr>
          <w:b w:val="1"/>
          <w:bCs w:val="1"/>
          <w:i w:val="1"/>
          <w:iCs w:val="1"/>
        </w:rPr>
      </w:pPr>
      <w:r w:rsidDel="00000000" w:rsidR="00000000" w:rsidRPr="00000000">
        <w:rPr>
          <w:b w:val="1"/>
          <w:bCs w:val="1"/>
          <w:i w:val="1"/>
          <w:iCs w:val="1"/>
          <w:rtl w:val="0"/>
        </w:rPr>
        <w:t xml:space="preserve">Do you have anything else to share about this topic (500 characters)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Provincial recreation associations and commercial operators maintain infrastructure with a replacement value in the hundreds of millions of dollars; a vital operational subsidy allowing the Crown to maintain public access while meeting conservation goals. Without statutory recognition in subregional plans, this Volunteer Capital and commercial investment is at risk. Our sector must be named as a partner in implementation.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spacing w:before="360" w:lineRule="auto"/>
        <w:ind w:left="0" w:firstLine="0"/>
        <w:rPr>
          <w:color w:val="333333"/>
          <w:sz w:val="27"/>
          <w:szCs w:val="27"/>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