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669C" w14:textId="77777777" w:rsidR="007A414A" w:rsidRDefault="007A414A" w:rsidP="007A414A">
      <w:pPr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387F12FE" wp14:editId="5D3E3F0F">
            <wp:simplePos x="0" y="0"/>
            <wp:positionH relativeFrom="column">
              <wp:posOffset>2057400</wp:posOffset>
            </wp:positionH>
            <wp:positionV relativeFrom="paragraph">
              <wp:posOffset>15240</wp:posOffset>
            </wp:positionV>
            <wp:extent cx="1854200" cy="7918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/>
                    <a:srcRect b="15359"/>
                    <a:stretch/>
                  </pic:blipFill>
                  <pic:spPr bwMode="auto">
                    <a:xfrm>
                      <a:off x="0" y="0"/>
                      <a:ext cx="1854200" cy="791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C4D61" w14:textId="77777777" w:rsidR="007A414A" w:rsidRDefault="007A414A" w:rsidP="007A414A">
      <w:pPr>
        <w:jc w:val="center"/>
      </w:pPr>
    </w:p>
    <w:p w14:paraId="5A5172DB" w14:textId="77777777" w:rsidR="00763119" w:rsidRPr="00763119" w:rsidRDefault="00763119" w:rsidP="007A414A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A414A" w14:paraId="5B3D3B35" w14:textId="77777777" w:rsidTr="001947FB">
        <w:tc>
          <w:tcPr>
            <w:tcW w:w="9576" w:type="dxa"/>
            <w:shd w:val="clear" w:color="auto" w:fill="000000" w:themeFill="text1"/>
          </w:tcPr>
          <w:p w14:paraId="01B015B4" w14:textId="30E1043C" w:rsidR="001947FB" w:rsidRPr="00763119" w:rsidRDefault="0002598A" w:rsidP="003414FC">
            <w:pPr>
              <w:pStyle w:val="Header"/>
              <w:jc w:val="center"/>
              <w:rPr>
                <w:color w:val="FFFFFF" w:themeColor="background1"/>
                <w:sz w:val="30"/>
                <w:szCs w:val="30"/>
              </w:rPr>
            </w:pPr>
            <w:r>
              <w:rPr>
                <w:color w:val="FFFFFF" w:themeColor="background1"/>
                <w:sz w:val="30"/>
                <w:szCs w:val="30"/>
              </w:rPr>
              <w:t>20</w:t>
            </w:r>
            <w:r w:rsidR="00B017B7">
              <w:rPr>
                <w:color w:val="FFFFFF" w:themeColor="background1"/>
                <w:sz w:val="30"/>
                <w:szCs w:val="30"/>
              </w:rPr>
              <w:t>2</w:t>
            </w:r>
            <w:r w:rsidR="00AE2975">
              <w:rPr>
                <w:color w:val="FFFFFF" w:themeColor="background1"/>
                <w:sz w:val="30"/>
                <w:szCs w:val="30"/>
              </w:rPr>
              <w:t>3</w:t>
            </w:r>
            <w:r w:rsidR="00517DCE">
              <w:rPr>
                <w:color w:val="FFFFFF" w:themeColor="background1"/>
                <w:sz w:val="30"/>
                <w:szCs w:val="30"/>
              </w:rPr>
              <w:t xml:space="preserve"> </w:t>
            </w:r>
            <w:r w:rsidR="001947FB" w:rsidRPr="00763119">
              <w:rPr>
                <w:color w:val="FFFFFF" w:themeColor="background1"/>
                <w:sz w:val="30"/>
                <w:szCs w:val="30"/>
              </w:rPr>
              <w:t xml:space="preserve">OCC </w:t>
            </w:r>
            <w:r w:rsidR="003414FC">
              <w:rPr>
                <w:color w:val="FFFFFF" w:themeColor="background1"/>
                <w:sz w:val="30"/>
                <w:szCs w:val="30"/>
              </w:rPr>
              <w:t>ANNUAL</w:t>
            </w:r>
            <w:r w:rsidR="007A414A" w:rsidRPr="00763119">
              <w:rPr>
                <w:color w:val="FFFFFF" w:themeColor="background1"/>
                <w:sz w:val="30"/>
                <w:szCs w:val="30"/>
              </w:rPr>
              <w:t xml:space="preserve"> </w:t>
            </w:r>
            <w:r w:rsidR="003414FC">
              <w:rPr>
                <w:color w:val="FFFFFF" w:themeColor="background1"/>
                <w:sz w:val="30"/>
                <w:szCs w:val="30"/>
              </w:rPr>
              <w:t xml:space="preserve">GENERAL </w:t>
            </w:r>
            <w:r w:rsidR="00742742">
              <w:rPr>
                <w:color w:val="FFFFFF" w:themeColor="background1"/>
                <w:sz w:val="30"/>
                <w:szCs w:val="30"/>
              </w:rPr>
              <w:t xml:space="preserve">MEETING </w:t>
            </w:r>
          </w:p>
        </w:tc>
      </w:tr>
      <w:tr w:rsidR="001947FB" w14:paraId="0E74B47F" w14:textId="77777777" w:rsidTr="00076121">
        <w:tc>
          <w:tcPr>
            <w:tcW w:w="9576" w:type="dxa"/>
            <w:shd w:val="clear" w:color="auto" w:fill="D9D9D9" w:themeFill="background1" w:themeFillShade="D9"/>
          </w:tcPr>
          <w:p w14:paraId="1C64B61D" w14:textId="77777777" w:rsidR="00076121" w:rsidRDefault="00076121" w:rsidP="001947FB">
            <w:pPr>
              <w:pStyle w:val="Header"/>
              <w:jc w:val="center"/>
              <w:rPr>
                <w:sz w:val="26"/>
                <w:szCs w:val="26"/>
              </w:rPr>
            </w:pPr>
          </w:p>
          <w:p w14:paraId="57154F86" w14:textId="28AAAB69" w:rsidR="001947FB" w:rsidRPr="00763119" w:rsidRDefault="001947FB" w:rsidP="001947FB">
            <w:pPr>
              <w:pStyle w:val="Header"/>
              <w:jc w:val="center"/>
              <w:rPr>
                <w:sz w:val="26"/>
                <w:szCs w:val="26"/>
              </w:rPr>
            </w:pPr>
            <w:r w:rsidRPr="00763119">
              <w:rPr>
                <w:sz w:val="26"/>
                <w:szCs w:val="26"/>
              </w:rPr>
              <w:t xml:space="preserve">Date: </w:t>
            </w:r>
            <w:r w:rsidR="00444D73">
              <w:rPr>
                <w:sz w:val="26"/>
                <w:szCs w:val="26"/>
              </w:rPr>
              <w:t xml:space="preserve">Saturday, </w:t>
            </w:r>
            <w:r w:rsidR="00076121">
              <w:rPr>
                <w:sz w:val="26"/>
                <w:szCs w:val="26"/>
              </w:rPr>
              <w:t>January 28th</w:t>
            </w:r>
            <w:r w:rsidR="008A2A7C">
              <w:rPr>
                <w:sz w:val="26"/>
                <w:szCs w:val="26"/>
              </w:rPr>
              <w:t>, 20</w:t>
            </w:r>
            <w:r w:rsidR="00B017B7">
              <w:rPr>
                <w:sz w:val="26"/>
                <w:szCs w:val="26"/>
              </w:rPr>
              <w:t>2</w:t>
            </w:r>
            <w:r w:rsidR="00AE2975">
              <w:rPr>
                <w:sz w:val="26"/>
                <w:szCs w:val="26"/>
              </w:rPr>
              <w:t>3</w:t>
            </w:r>
          </w:p>
          <w:p w14:paraId="68719B82" w14:textId="77777777" w:rsidR="00076121" w:rsidRDefault="00076121" w:rsidP="00887EB9">
            <w:pPr>
              <w:pStyle w:val="Header"/>
              <w:jc w:val="center"/>
              <w:rPr>
                <w:sz w:val="26"/>
                <w:szCs w:val="26"/>
              </w:rPr>
            </w:pPr>
          </w:p>
          <w:p w14:paraId="6798AE67" w14:textId="5EAB3087" w:rsidR="001947FB" w:rsidRPr="00763119" w:rsidRDefault="00887EB9" w:rsidP="00887EB9">
            <w:pPr>
              <w:pStyle w:val="Header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Time: </w:t>
            </w:r>
            <w:r w:rsidR="00444D73">
              <w:rPr>
                <w:sz w:val="26"/>
                <w:szCs w:val="26"/>
              </w:rPr>
              <w:t>10</w:t>
            </w:r>
            <w:r w:rsidR="009B6BA2">
              <w:rPr>
                <w:sz w:val="26"/>
                <w:szCs w:val="26"/>
              </w:rPr>
              <w:t>:</w:t>
            </w:r>
            <w:r w:rsidR="00467D0C">
              <w:rPr>
                <w:sz w:val="26"/>
                <w:szCs w:val="26"/>
              </w:rPr>
              <w:t>0</w:t>
            </w:r>
            <w:r w:rsidR="009B6BA2">
              <w:rPr>
                <w:sz w:val="26"/>
                <w:szCs w:val="26"/>
              </w:rPr>
              <w:t>0</w:t>
            </w:r>
            <w:r w:rsidR="00CB5F8D">
              <w:rPr>
                <w:sz w:val="26"/>
                <w:szCs w:val="26"/>
              </w:rPr>
              <w:t xml:space="preserve"> </w:t>
            </w:r>
            <w:r w:rsidR="00444D73">
              <w:rPr>
                <w:sz w:val="26"/>
                <w:szCs w:val="26"/>
              </w:rPr>
              <w:t>A</w:t>
            </w:r>
            <w:r w:rsidR="00CB5F8D">
              <w:rPr>
                <w:sz w:val="26"/>
                <w:szCs w:val="26"/>
              </w:rPr>
              <w:t>M M</w:t>
            </w:r>
            <w:r w:rsidR="00C05CC5">
              <w:rPr>
                <w:sz w:val="26"/>
                <w:szCs w:val="26"/>
              </w:rPr>
              <w:t>S</w:t>
            </w:r>
            <w:r w:rsidR="00CB5F8D">
              <w:rPr>
                <w:sz w:val="26"/>
                <w:szCs w:val="26"/>
              </w:rPr>
              <w:t>T</w:t>
            </w:r>
          </w:p>
          <w:p w14:paraId="4BBFA74D" w14:textId="77777777" w:rsidR="00076121" w:rsidRDefault="00076121" w:rsidP="00702247">
            <w:pPr>
              <w:pStyle w:val="Header"/>
              <w:jc w:val="center"/>
              <w:rPr>
                <w:sz w:val="26"/>
                <w:szCs w:val="26"/>
              </w:rPr>
            </w:pPr>
          </w:p>
          <w:p w14:paraId="0256392B" w14:textId="12820141" w:rsidR="001947FB" w:rsidRDefault="001947FB" w:rsidP="00702247">
            <w:pPr>
              <w:pStyle w:val="Header"/>
              <w:jc w:val="center"/>
              <w:rPr>
                <w:sz w:val="26"/>
                <w:szCs w:val="26"/>
              </w:rPr>
            </w:pPr>
            <w:r w:rsidRPr="00763119">
              <w:rPr>
                <w:sz w:val="26"/>
                <w:szCs w:val="26"/>
              </w:rPr>
              <w:t>Location:</w:t>
            </w:r>
            <w:r w:rsidR="00702247">
              <w:rPr>
                <w:sz w:val="26"/>
                <w:szCs w:val="26"/>
              </w:rPr>
              <w:t xml:space="preserve"> </w:t>
            </w:r>
            <w:r w:rsidR="00444D73">
              <w:rPr>
                <w:sz w:val="26"/>
                <w:szCs w:val="26"/>
              </w:rPr>
              <w:t xml:space="preserve">Virtual </w:t>
            </w:r>
          </w:p>
          <w:p w14:paraId="2076CAA5" w14:textId="77777777" w:rsidR="00076121" w:rsidRDefault="00076121" w:rsidP="00702247">
            <w:pPr>
              <w:pStyle w:val="Header"/>
              <w:jc w:val="center"/>
              <w:rPr>
                <w:sz w:val="26"/>
                <w:szCs w:val="26"/>
              </w:rPr>
            </w:pPr>
          </w:p>
          <w:p w14:paraId="6767A6BE" w14:textId="16340CF4" w:rsidR="00076121" w:rsidRDefault="00000000" w:rsidP="00702247">
            <w:pPr>
              <w:pStyle w:val="Header"/>
              <w:jc w:val="center"/>
              <w:rPr>
                <w:color w:val="FFFFFF" w:themeColor="background1"/>
                <w:sz w:val="32"/>
                <w:szCs w:val="32"/>
              </w:rPr>
            </w:pPr>
            <w:hyperlink r:id="rId9" w:tgtFrame="_blank" w:history="1">
              <w:r w:rsidR="00076121">
                <w:rPr>
                  <w:rStyle w:val="Hyperlink"/>
                  <w:rFonts w:ascii="Helvetica" w:hAnsi="Helvetica"/>
                  <w:color w:val="0956B5"/>
                  <w:spacing w:val="6"/>
                  <w:sz w:val="21"/>
                  <w:szCs w:val="21"/>
                </w:rPr>
                <w:t>https://us06web.zoom.us/j/86791175543?pwd=R1RaY2dXVDRMZy9oVXNnRDdSQ2dTZz09</w:t>
              </w:r>
            </w:hyperlink>
          </w:p>
        </w:tc>
      </w:tr>
    </w:tbl>
    <w:p w14:paraId="2E3D2E13" w14:textId="77777777" w:rsidR="007A414A" w:rsidRDefault="007A414A" w:rsidP="007A414A">
      <w:pPr>
        <w:pStyle w:val="Header"/>
      </w:pPr>
    </w:p>
    <w:tbl>
      <w:tblPr>
        <w:tblStyle w:val="TableGrid"/>
        <w:tblW w:w="9568" w:type="dxa"/>
        <w:tblInd w:w="137" w:type="dxa"/>
        <w:tblLook w:val="04A0" w:firstRow="1" w:lastRow="0" w:firstColumn="1" w:lastColumn="0" w:noHBand="0" w:noVBand="1"/>
      </w:tblPr>
      <w:tblGrid>
        <w:gridCol w:w="951"/>
        <w:gridCol w:w="5116"/>
        <w:gridCol w:w="3501"/>
      </w:tblGrid>
      <w:tr w:rsidR="00BD5F13" w:rsidRPr="00BD5F13" w14:paraId="715B66D4" w14:textId="77777777" w:rsidTr="005F5623">
        <w:trPr>
          <w:trHeight w:val="434"/>
        </w:trPr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C1D62BE" w14:textId="77777777" w:rsidR="001947FB" w:rsidRPr="00BD5F13" w:rsidRDefault="00BD5F13" w:rsidP="00205005">
            <w:pPr>
              <w:pStyle w:val="Header"/>
              <w:jc w:val="center"/>
              <w:rPr>
                <w:b/>
              </w:rPr>
            </w:pPr>
            <w:r w:rsidRPr="00BD5F13">
              <w:rPr>
                <w:b/>
              </w:rPr>
              <w:t>Item #</w:t>
            </w:r>
          </w:p>
        </w:tc>
        <w:tc>
          <w:tcPr>
            <w:tcW w:w="5116" w:type="dxa"/>
            <w:shd w:val="clear" w:color="auto" w:fill="D9D9D9" w:themeFill="background1" w:themeFillShade="D9"/>
            <w:vAlign w:val="center"/>
          </w:tcPr>
          <w:p w14:paraId="0E621D0B" w14:textId="77777777" w:rsidR="001947FB" w:rsidRPr="00BD5F13" w:rsidRDefault="00BD5F13" w:rsidP="00BD5F13">
            <w:pPr>
              <w:pStyle w:val="Header"/>
              <w:jc w:val="center"/>
              <w:rPr>
                <w:b/>
              </w:rPr>
            </w:pPr>
            <w:r w:rsidRPr="00BD5F13">
              <w:rPr>
                <w:b/>
              </w:rPr>
              <w:t>Item</w:t>
            </w:r>
          </w:p>
        </w:tc>
        <w:tc>
          <w:tcPr>
            <w:tcW w:w="3501" w:type="dxa"/>
            <w:shd w:val="clear" w:color="auto" w:fill="D9D9D9" w:themeFill="background1" w:themeFillShade="D9"/>
            <w:vAlign w:val="center"/>
          </w:tcPr>
          <w:p w14:paraId="6500F8F3" w14:textId="656ECB8E" w:rsidR="001947FB" w:rsidRPr="00BD5F13" w:rsidRDefault="00447AD1" w:rsidP="00205005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Presenters</w:t>
            </w:r>
          </w:p>
        </w:tc>
      </w:tr>
      <w:tr w:rsidR="001947FB" w14:paraId="72D94CD8" w14:textId="77777777" w:rsidTr="005F5623">
        <w:tc>
          <w:tcPr>
            <w:tcW w:w="951" w:type="dxa"/>
          </w:tcPr>
          <w:p w14:paraId="5A84CA13" w14:textId="77777777" w:rsidR="001947FB" w:rsidRPr="00BD5F13" w:rsidRDefault="00BD5F13" w:rsidP="00205005">
            <w:pPr>
              <w:pStyle w:val="Header"/>
              <w:spacing w:before="80" w:after="80"/>
              <w:jc w:val="center"/>
              <w:rPr>
                <w:b/>
              </w:rPr>
            </w:pPr>
            <w:r w:rsidRPr="00BD5F13">
              <w:rPr>
                <w:b/>
              </w:rPr>
              <w:t>1</w:t>
            </w:r>
            <w:r w:rsidR="00120136">
              <w:rPr>
                <w:b/>
              </w:rPr>
              <w:t>.</w:t>
            </w:r>
          </w:p>
        </w:tc>
        <w:tc>
          <w:tcPr>
            <w:tcW w:w="5116" w:type="dxa"/>
          </w:tcPr>
          <w:p w14:paraId="33492CDF" w14:textId="5530D237" w:rsidR="001947FB" w:rsidRDefault="00702247" w:rsidP="00763119">
            <w:pPr>
              <w:pStyle w:val="Header"/>
              <w:spacing w:before="80" w:after="80"/>
            </w:pPr>
            <w:r>
              <w:t>Welcome</w:t>
            </w:r>
            <w:r w:rsidR="00742742">
              <w:t xml:space="preserve"> and quorum established</w:t>
            </w:r>
          </w:p>
        </w:tc>
        <w:tc>
          <w:tcPr>
            <w:tcW w:w="3501" w:type="dxa"/>
          </w:tcPr>
          <w:p w14:paraId="194B250E" w14:textId="062C8CE4" w:rsidR="001947FB" w:rsidRDefault="00076121" w:rsidP="00205005">
            <w:pPr>
              <w:pStyle w:val="Header"/>
              <w:spacing w:before="80" w:after="80"/>
              <w:jc w:val="center"/>
            </w:pPr>
            <w:r>
              <w:t>Sarah Sandy</w:t>
            </w:r>
          </w:p>
        </w:tc>
      </w:tr>
      <w:tr w:rsidR="00444D73" w14:paraId="2E2A101C" w14:textId="77777777" w:rsidTr="00444D73">
        <w:tc>
          <w:tcPr>
            <w:tcW w:w="951" w:type="dxa"/>
          </w:tcPr>
          <w:p w14:paraId="373D9338" w14:textId="3AA854E5" w:rsidR="00444D73" w:rsidRPr="00BD5F13" w:rsidRDefault="00444D73" w:rsidP="00205005">
            <w:pPr>
              <w:pStyle w:val="Header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5116" w:type="dxa"/>
          </w:tcPr>
          <w:p w14:paraId="50458DA8" w14:textId="0F0B12A4" w:rsidR="00444D73" w:rsidRDefault="00444D73" w:rsidP="00763119">
            <w:pPr>
              <w:pStyle w:val="Header"/>
              <w:spacing w:before="80" w:after="80"/>
            </w:pPr>
            <w:r>
              <w:t xml:space="preserve">Acknowledgment of the </w:t>
            </w:r>
            <w:r w:rsidR="00B67DB6">
              <w:t>l</w:t>
            </w:r>
            <w:r>
              <w:t>and</w:t>
            </w:r>
          </w:p>
        </w:tc>
        <w:tc>
          <w:tcPr>
            <w:tcW w:w="3501" w:type="dxa"/>
            <w:vAlign w:val="center"/>
          </w:tcPr>
          <w:p w14:paraId="1758365B" w14:textId="104AA03B" w:rsidR="00444D73" w:rsidRDefault="00076121" w:rsidP="00444D73">
            <w:pPr>
              <w:pStyle w:val="Header"/>
              <w:spacing w:before="80" w:after="80"/>
              <w:jc w:val="center"/>
            </w:pPr>
            <w:r>
              <w:t>Sarah Sandy</w:t>
            </w:r>
          </w:p>
        </w:tc>
      </w:tr>
      <w:tr w:rsidR="00BD5F13" w14:paraId="6A2CF451" w14:textId="77777777" w:rsidTr="00444D73">
        <w:tc>
          <w:tcPr>
            <w:tcW w:w="951" w:type="dxa"/>
          </w:tcPr>
          <w:p w14:paraId="1565F49B" w14:textId="15EB89C9" w:rsidR="00BD5F13" w:rsidRPr="00BD5F13" w:rsidRDefault="00444D73" w:rsidP="00205005">
            <w:pPr>
              <w:pStyle w:val="Header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20136">
              <w:rPr>
                <w:b/>
              </w:rPr>
              <w:t>.</w:t>
            </w:r>
          </w:p>
        </w:tc>
        <w:tc>
          <w:tcPr>
            <w:tcW w:w="5116" w:type="dxa"/>
          </w:tcPr>
          <w:p w14:paraId="036594C9" w14:textId="76E1638A" w:rsidR="00BD5F13" w:rsidRDefault="00B34DF0" w:rsidP="00702247">
            <w:pPr>
              <w:pStyle w:val="Header"/>
              <w:spacing w:before="80" w:after="80"/>
            </w:pPr>
            <w:r>
              <w:t xml:space="preserve">Approve minutes – </w:t>
            </w:r>
            <w:r w:rsidR="00076121">
              <w:t>October 30th</w:t>
            </w:r>
            <w:r w:rsidR="00FD338B">
              <w:t xml:space="preserve">, </w:t>
            </w:r>
            <w:proofErr w:type="gramStart"/>
            <w:r w:rsidR="00FD338B">
              <w:t>20</w:t>
            </w:r>
            <w:r w:rsidR="00444D73">
              <w:t>2</w:t>
            </w:r>
            <w:r w:rsidR="00076121">
              <w:t>1</w:t>
            </w:r>
            <w:proofErr w:type="gramEnd"/>
            <w:r w:rsidR="00FD338B">
              <w:t xml:space="preserve"> AGM</w:t>
            </w:r>
          </w:p>
        </w:tc>
        <w:tc>
          <w:tcPr>
            <w:tcW w:w="3501" w:type="dxa"/>
            <w:vAlign w:val="center"/>
          </w:tcPr>
          <w:p w14:paraId="6B099884" w14:textId="72265368" w:rsidR="00BD5F13" w:rsidRDefault="00076121" w:rsidP="00444D73">
            <w:pPr>
              <w:pStyle w:val="Header"/>
              <w:spacing w:before="80" w:after="80"/>
              <w:jc w:val="center"/>
            </w:pPr>
            <w:r>
              <w:t xml:space="preserve">Eric </w:t>
            </w:r>
            <w:proofErr w:type="spellStart"/>
            <w:r>
              <w:t>Abugov</w:t>
            </w:r>
            <w:proofErr w:type="spellEnd"/>
          </w:p>
        </w:tc>
      </w:tr>
      <w:tr w:rsidR="00076121" w14:paraId="3426D932" w14:textId="77777777" w:rsidTr="00444D73">
        <w:tc>
          <w:tcPr>
            <w:tcW w:w="951" w:type="dxa"/>
          </w:tcPr>
          <w:p w14:paraId="03A859C3" w14:textId="42F8F6D7" w:rsidR="00076121" w:rsidRDefault="00076121" w:rsidP="00076121">
            <w:pPr>
              <w:pStyle w:val="Header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116" w:type="dxa"/>
          </w:tcPr>
          <w:p w14:paraId="6C884E93" w14:textId="6A8D45E9" w:rsidR="00076121" w:rsidRDefault="00076121" w:rsidP="00076121">
            <w:pPr>
              <w:pStyle w:val="Header"/>
              <w:tabs>
                <w:tab w:val="left" w:pos="317"/>
              </w:tabs>
              <w:spacing w:before="80" w:after="80"/>
            </w:pPr>
            <w:r>
              <w:t>Board Report</w:t>
            </w:r>
          </w:p>
        </w:tc>
        <w:tc>
          <w:tcPr>
            <w:tcW w:w="3501" w:type="dxa"/>
            <w:vAlign w:val="center"/>
          </w:tcPr>
          <w:p w14:paraId="443B5B35" w14:textId="0A9C3528" w:rsidR="00076121" w:rsidRDefault="00076121" w:rsidP="00076121">
            <w:pPr>
              <w:pStyle w:val="Header"/>
              <w:spacing w:before="80" w:after="80"/>
              <w:jc w:val="center"/>
            </w:pPr>
            <w:r>
              <w:t>Sarah Sandy</w:t>
            </w:r>
          </w:p>
        </w:tc>
      </w:tr>
      <w:tr w:rsidR="00076121" w14:paraId="52F5B68F" w14:textId="77777777" w:rsidTr="00444D73">
        <w:tc>
          <w:tcPr>
            <w:tcW w:w="951" w:type="dxa"/>
          </w:tcPr>
          <w:p w14:paraId="59A5A4B6" w14:textId="6422618E" w:rsidR="00076121" w:rsidRPr="00BD5F13" w:rsidRDefault="00076121" w:rsidP="00076121">
            <w:pPr>
              <w:pStyle w:val="Header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116" w:type="dxa"/>
          </w:tcPr>
          <w:p w14:paraId="4FD60656" w14:textId="25AFF542" w:rsidR="00076121" w:rsidRDefault="00076121" w:rsidP="00076121">
            <w:pPr>
              <w:pStyle w:val="Header"/>
              <w:tabs>
                <w:tab w:val="left" w:pos="317"/>
              </w:tabs>
              <w:spacing w:before="80" w:after="80"/>
            </w:pPr>
            <w:r>
              <w:t xml:space="preserve">Executive Director Report </w:t>
            </w:r>
          </w:p>
        </w:tc>
        <w:tc>
          <w:tcPr>
            <w:tcW w:w="3501" w:type="dxa"/>
            <w:vAlign w:val="center"/>
          </w:tcPr>
          <w:p w14:paraId="49DD89A1" w14:textId="4E456CC1" w:rsidR="00076121" w:rsidRDefault="00076121" w:rsidP="00076121">
            <w:pPr>
              <w:pStyle w:val="Header"/>
              <w:spacing w:before="80" w:after="80"/>
              <w:jc w:val="center"/>
            </w:pPr>
            <w:r>
              <w:t>Franz Plangger</w:t>
            </w:r>
          </w:p>
        </w:tc>
      </w:tr>
      <w:tr w:rsidR="00076121" w14:paraId="28FAAF66" w14:textId="77777777" w:rsidTr="00444D73">
        <w:tc>
          <w:tcPr>
            <w:tcW w:w="951" w:type="dxa"/>
          </w:tcPr>
          <w:p w14:paraId="1EE332CF" w14:textId="1605816B" w:rsidR="00076121" w:rsidRPr="00BD5F13" w:rsidRDefault="00076121" w:rsidP="00076121">
            <w:pPr>
              <w:pStyle w:val="Header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116" w:type="dxa"/>
          </w:tcPr>
          <w:p w14:paraId="0D20E85F" w14:textId="43F92A6B" w:rsidR="00076121" w:rsidRDefault="00076121" w:rsidP="00076121">
            <w:pPr>
              <w:pStyle w:val="Header"/>
              <w:tabs>
                <w:tab w:val="left" w:pos="317"/>
              </w:tabs>
              <w:spacing w:before="80" w:after="80"/>
            </w:pPr>
            <w:r>
              <w:t xml:space="preserve">Financial Report </w:t>
            </w:r>
          </w:p>
        </w:tc>
        <w:tc>
          <w:tcPr>
            <w:tcW w:w="3501" w:type="dxa"/>
            <w:vAlign w:val="center"/>
          </w:tcPr>
          <w:p w14:paraId="427F4EB1" w14:textId="43C02071" w:rsidR="00076121" w:rsidRDefault="00076121" w:rsidP="00076121">
            <w:pPr>
              <w:pStyle w:val="Header"/>
              <w:spacing w:before="80" w:after="80"/>
              <w:jc w:val="center"/>
            </w:pPr>
            <w:r>
              <w:t>Kelly McDonald</w:t>
            </w:r>
          </w:p>
        </w:tc>
      </w:tr>
      <w:tr w:rsidR="00076121" w14:paraId="2A53F137" w14:textId="77777777" w:rsidTr="00444D73">
        <w:tc>
          <w:tcPr>
            <w:tcW w:w="951" w:type="dxa"/>
          </w:tcPr>
          <w:p w14:paraId="37697A52" w14:textId="4F2528EE" w:rsidR="00076121" w:rsidRPr="00BD5F13" w:rsidRDefault="00076121" w:rsidP="00076121">
            <w:pPr>
              <w:pStyle w:val="Header"/>
              <w:spacing w:before="80" w:after="80"/>
              <w:jc w:val="center"/>
              <w:rPr>
                <w:b/>
              </w:rPr>
            </w:pPr>
          </w:p>
        </w:tc>
        <w:tc>
          <w:tcPr>
            <w:tcW w:w="5116" w:type="dxa"/>
          </w:tcPr>
          <w:p w14:paraId="1CA99890" w14:textId="18213C2B" w:rsidR="00076121" w:rsidRDefault="00076121" w:rsidP="00076121">
            <w:pPr>
              <w:pStyle w:val="Header"/>
              <w:spacing w:before="80" w:after="80"/>
            </w:pPr>
            <w:r>
              <w:t>2022 Financial Reporting.</w:t>
            </w:r>
          </w:p>
          <w:p w14:paraId="3E428179" w14:textId="3A0E5447" w:rsidR="00076121" w:rsidRDefault="00076121" w:rsidP="00076121">
            <w:pPr>
              <w:pStyle w:val="Header"/>
              <w:spacing w:before="80" w:after="80"/>
            </w:pPr>
          </w:p>
          <w:p w14:paraId="119C7248" w14:textId="77777777" w:rsidR="0007075F" w:rsidRDefault="0007075F" w:rsidP="0007075F">
            <w:pPr>
              <w:pStyle w:val="gmail-msoheader"/>
              <w:spacing w:before="80" w:beforeAutospacing="0" w:after="80" w:afterAutospacing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  <w:sz w:val="27"/>
                <w:szCs w:val="27"/>
                <w:u w:val="single"/>
                <w:lang w:val="en-US"/>
              </w:rPr>
              <w:t>Motion:</w:t>
            </w:r>
          </w:p>
          <w:p w14:paraId="39D8DEA4" w14:textId="77777777" w:rsidR="0007075F" w:rsidRDefault="0007075F" w:rsidP="0007075F">
            <w:pPr>
              <w:pStyle w:val="gmail-msoheader"/>
              <w:spacing w:before="80" w:beforeAutospacing="0" w:after="80" w:afterAutospacing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lang w:val="en-US"/>
              </w:rPr>
              <w:t>Be it resolved that the members accept the Financial Report</w:t>
            </w:r>
          </w:p>
          <w:p w14:paraId="4FE2130B" w14:textId="77777777" w:rsidR="0007075F" w:rsidRDefault="0007075F" w:rsidP="0007075F">
            <w:pPr>
              <w:pStyle w:val="gmail-msoheader"/>
              <w:spacing w:before="0" w:beforeAutospacing="0" w:after="0" w:afterAutospacing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  <w:sz w:val="32"/>
                <w:szCs w:val="32"/>
                <w:lang w:val="en-US"/>
              </w:rPr>
              <w:t> </w:t>
            </w:r>
          </w:p>
          <w:p w14:paraId="2F016231" w14:textId="77777777" w:rsidR="0007075F" w:rsidRDefault="0007075F" w:rsidP="0007075F">
            <w:pPr>
              <w:pStyle w:val="gmail-msoheader"/>
              <w:spacing w:before="0" w:beforeAutospacing="0" w:after="0" w:afterAutospacing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  <w:sz w:val="32"/>
                <w:szCs w:val="32"/>
                <w:u w:val="single"/>
                <w:lang w:val="en-US"/>
              </w:rPr>
              <w:t>Motion:</w:t>
            </w:r>
          </w:p>
          <w:p w14:paraId="6320B96E" w14:textId="77777777" w:rsidR="0007075F" w:rsidRDefault="0007075F" w:rsidP="0007075F">
            <w:pPr>
              <w:pStyle w:val="gmail-msoheader"/>
              <w:spacing w:before="0" w:beforeAutospacing="0" w:after="0" w:afterAutospacing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lang w:val="en-US"/>
              </w:rPr>
              <w:t>It is confirmed that, by virtue of the source and amount of revenue received during its August 31, 2022 year, the Corporation is a soliciting corporation as defined in the</w:t>
            </w:r>
            <w:r>
              <w:rPr>
                <w:rStyle w:val="apple-converted-space"/>
                <w:rFonts w:ascii="Cambria" w:hAnsi="Cambria"/>
                <w:color w:val="000000"/>
                <w:lang w:val="en-US"/>
              </w:rPr>
              <w:t> </w:t>
            </w:r>
            <w:r>
              <w:rPr>
                <w:rFonts w:ascii="Cambria" w:hAnsi="Cambria"/>
                <w:i/>
                <w:iCs/>
                <w:color w:val="000000"/>
                <w:lang w:val="en-US"/>
              </w:rPr>
              <w:t>Canada Not for Profit Corporations Act (</w:t>
            </w:r>
            <w:proofErr w:type="gramStart"/>
            <w:r>
              <w:rPr>
                <w:rFonts w:ascii="Cambria" w:hAnsi="Cambria"/>
                <w:i/>
                <w:iCs/>
                <w:color w:val="000000"/>
                <w:lang w:val="en-US"/>
              </w:rPr>
              <w:t>the ”ACT</w:t>
            </w:r>
            <w:proofErr w:type="gramEnd"/>
            <w:r>
              <w:rPr>
                <w:rFonts w:ascii="Cambria" w:hAnsi="Cambria"/>
                <w:i/>
                <w:iCs/>
                <w:color w:val="000000"/>
                <w:lang w:val="en-US"/>
              </w:rPr>
              <w:t>”).</w:t>
            </w:r>
          </w:p>
          <w:p w14:paraId="7976A3AC" w14:textId="77777777" w:rsidR="0007075F" w:rsidRDefault="0007075F" w:rsidP="0007075F">
            <w:pPr>
              <w:pStyle w:val="gmail-msoheader"/>
              <w:spacing w:before="0" w:beforeAutospacing="0" w:after="0" w:afterAutospacing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  <w:lang w:val="en-US"/>
              </w:rPr>
              <w:t> </w:t>
            </w:r>
          </w:p>
          <w:p w14:paraId="57720135" w14:textId="77777777" w:rsidR="0007075F" w:rsidRDefault="0007075F" w:rsidP="0007075F">
            <w:pPr>
              <w:pStyle w:val="gmail-msoheader"/>
              <w:spacing w:before="0" w:beforeAutospacing="0" w:after="0" w:afterAutospacing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lang w:val="en-US"/>
              </w:rPr>
              <w:t xml:space="preserve">WHEREAS the Act permits members of a soliciting corporation that received less than $250,00.00 in gross revenue in the preceding fiscal year to waive the otherwise default requirement of Audit Engagement financial </w:t>
            </w:r>
            <w:proofErr w:type="gramStart"/>
            <w:r>
              <w:rPr>
                <w:rFonts w:ascii="Cambria" w:hAnsi="Cambria"/>
                <w:color w:val="000000"/>
                <w:lang w:val="en-US"/>
              </w:rPr>
              <w:t>statements;</w:t>
            </w:r>
            <w:proofErr w:type="gramEnd"/>
          </w:p>
          <w:p w14:paraId="4BA534AE" w14:textId="77777777" w:rsidR="0007075F" w:rsidRDefault="0007075F" w:rsidP="0007075F">
            <w:pPr>
              <w:pStyle w:val="gmail-msoheader"/>
              <w:spacing w:before="0" w:beforeAutospacing="0" w:after="0" w:afterAutospacing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lang w:val="en-US"/>
              </w:rPr>
              <w:t> </w:t>
            </w:r>
          </w:p>
          <w:p w14:paraId="1BE2DCAB" w14:textId="77777777" w:rsidR="0007075F" w:rsidRDefault="0007075F" w:rsidP="0007075F">
            <w:pPr>
              <w:pStyle w:val="gmail-msoheader"/>
              <w:spacing w:before="0" w:beforeAutospacing="0" w:after="0" w:afterAutospacing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lang w:val="en-US"/>
              </w:rPr>
              <w:lastRenderedPageBreak/>
              <w:t>UPON MOTION DULY MADE IT WAS RESOLVED that, as permitted by the</w:t>
            </w:r>
            <w:r>
              <w:rPr>
                <w:rStyle w:val="apple-converted-space"/>
                <w:rFonts w:ascii="Cambria" w:hAnsi="Cambria"/>
                <w:color w:val="000000"/>
                <w:lang w:val="en-US"/>
              </w:rPr>
              <w:t> </w:t>
            </w:r>
            <w:r>
              <w:rPr>
                <w:rFonts w:ascii="Cambria" w:hAnsi="Cambria"/>
                <w:i/>
                <w:iCs/>
                <w:color w:val="000000"/>
                <w:lang w:val="en-US"/>
              </w:rPr>
              <w:t>Act</w:t>
            </w:r>
            <w:r>
              <w:rPr>
                <w:rFonts w:ascii="Cambria" w:hAnsi="Cambria"/>
                <w:color w:val="000000"/>
                <w:lang w:val="en-US"/>
              </w:rPr>
              <w:t xml:space="preserve">, the members hereby waive the requirement for preparation of Audit Engagement financial statements for the fiscal year ending August 31, </w:t>
            </w:r>
            <w:proofErr w:type="gramStart"/>
            <w:r>
              <w:rPr>
                <w:rFonts w:ascii="Cambria" w:hAnsi="Cambria"/>
                <w:color w:val="000000"/>
                <w:lang w:val="en-US"/>
              </w:rPr>
              <w:t>2023</w:t>
            </w:r>
            <w:proofErr w:type="gramEnd"/>
            <w:r>
              <w:rPr>
                <w:rFonts w:ascii="Cambria" w:hAnsi="Cambria"/>
                <w:color w:val="000000"/>
                <w:lang w:val="en-US"/>
              </w:rPr>
              <w:t xml:space="preserve"> and request that the accountant prepare Review Engagement financials for that period.</w:t>
            </w:r>
          </w:p>
          <w:p w14:paraId="69383D59" w14:textId="77777777" w:rsidR="0007075F" w:rsidRDefault="0007075F" w:rsidP="0007075F">
            <w:pPr>
              <w:pStyle w:val="gmail-msoheader"/>
              <w:spacing w:before="80" w:beforeAutospacing="0" w:after="80" w:afterAutospacing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lang w:val="en-US"/>
              </w:rPr>
              <w:t> </w:t>
            </w:r>
          </w:p>
          <w:p w14:paraId="2D966623" w14:textId="77777777" w:rsidR="0007075F" w:rsidRDefault="0007075F" w:rsidP="0007075F">
            <w:pPr>
              <w:pStyle w:val="gmail-msoheader"/>
              <w:spacing w:before="0" w:beforeAutospacing="0" w:after="0" w:afterAutospacing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  <w:sz w:val="32"/>
                <w:szCs w:val="32"/>
                <w:u w:val="single"/>
                <w:lang w:val="en-US"/>
              </w:rPr>
              <w:t>Motion:</w:t>
            </w:r>
          </w:p>
          <w:p w14:paraId="7DD90848" w14:textId="77777777" w:rsidR="0007075F" w:rsidRDefault="0007075F" w:rsidP="0007075F">
            <w:pPr>
              <w:pStyle w:val="gmail-msoheader"/>
              <w:spacing w:before="80" w:beforeAutospacing="0" w:after="80" w:afterAutospacing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lang w:val="en-US"/>
              </w:rPr>
              <w:t>Be it resolved that the members appoint Dart Bryant LLP as the OCC’s Professional Accountants for the Budget year 2022-2023</w:t>
            </w:r>
          </w:p>
          <w:p w14:paraId="21DE2D12" w14:textId="6F54570D" w:rsidR="00076121" w:rsidRDefault="00076121" w:rsidP="00076121">
            <w:pPr>
              <w:pStyle w:val="Header"/>
              <w:spacing w:before="80" w:after="80"/>
            </w:pPr>
          </w:p>
        </w:tc>
        <w:tc>
          <w:tcPr>
            <w:tcW w:w="3501" w:type="dxa"/>
            <w:vAlign w:val="center"/>
          </w:tcPr>
          <w:p w14:paraId="07DFA89B" w14:textId="17CC1F4E" w:rsidR="00076121" w:rsidRDefault="00076121" w:rsidP="00076121">
            <w:pPr>
              <w:pStyle w:val="Header"/>
              <w:spacing w:before="80" w:after="80"/>
              <w:jc w:val="center"/>
            </w:pPr>
            <w:r>
              <w:lastRenderedPageBreak/>
              <w:t>Kelly McDonald</w:t>
            </w:r>
          </w:p>
        </w:tc>
      </w:tr>
      <w:tr w:rsidR="00076121" w:rsidRPr="005F5623" w14:paraId="0CD62AF2" w14:textId="77777777" w:rsidTr="00B67DB6">
        <w:tc>
          <w:tcPr>
            <w:tcW w:w="951" w:type="dxa"/>
          </w:tcPr>
          <w:p w14:paraId="71599994" w14:textId="6E506F7B" w:rsidR="00076121" w:rsidRPr="00BD5F13" w:rsidRDefault="00076121" w:rsidP="00076121">
            <w:pPr>
              <w:pStyle w:val="Header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116" w:type="dxa"/>
          </w:tcPr>
          <w:p w14:paraId="698E4BF7" w14:textId="0883EBD1" w:rsidR="00076121" w:rsidRPr="00076121" w:rsidRDefault="00076121" w:rsidP="00076121">
            <w:pPr>
              <w:pStyle w:val="Header"/>
              <w:spacing w:before="80" w:after="80"/>
              <w:rPr>
                <w:bCs/>
              </w:rPr>
            </w:pPr>
            <w:r w:rsidRPr="00076121">
              <w:rPr>
                <w:bCs/>
              </w:rPr>
              <w:t xml:space="preserve">ELECTIONS for the OCC Board </w:t>
            </w:r>
          </w:p>
          <w:p w14:paraId="2B9EF858" w14:textId="77777777" w:rsidR="00076121" w:rsidRDefault="00076121" w:rsidP="00076121">
            <w:pPr>
              <w:pStyle w:val="Header"/>
              <w:spacing w:before="80" w:after="80"/>
            </w:pPr>
          </w:p>
          <w:p w14:paraId="6F03F165" w14:textId="03749C5B" w:rsidR="00076121" w:rsidRDefault="00076121" w:rsidP="00076121">
            <w:pPr>
              <w:pStyle w:val="Header"/>
              <w:spacing w:before="80" w:after="80"/>
            </w:pPr>
            <w:r>
              <w:t xml:space="preserve">For each of the </w:t>
            </w:r>
            <w:proofErr w:type="gramStart"/>
            <w:r>
              <w:t>2 year</w:t>
            </w:r>
            <w:proofErr w:type="gramEnd"/>
            <w:r>
              <w:t xml:space="preserve"> terms 2022-2023 a call made three times for nominations from the floor. We will make a final call for nominations from the floor and if no nominations are received, the following individuals will be acclaimed:</w:t>
            </w:r>
          </w:p>
          <w:p w14:paraId="66A59253" w14:textId="6677B528" w:rsidR="00076121" w:rsidRDefault="00076121" w:rsidP="00076121">
            <w:pPr>
              <w:pStyle w:val="ListParagraph"/>
              <w:rPr>
                <w:rFonts w:eastAsia="Times New Roman" w:cstheme="minorHAnsi"/>
                <w:sz w:val="22"/>
                <w:szCs w:val="22"/>
                <w:lang w:eastAsia="en-CA"/>
              </w:rPr>
            </w:pPr>
            <w:r>
              <w:rPr>
                <w:rFonts w:eastAsia="Times New Roman" w:cstheme="minorHAnsi"/>
                <w:sz w:val="22"/>
                <w:szCs w:val="22"/>
                <w:u w:val="single"/>
                <w:lang w:eastAsia="en-CA"/>
              </w:rPr>
              <w:t>Information to be added</w:t>
            </w:r>
          </w:p>
          <w:p w14:paraId="7B8C587A" w14:textId="77777777" w:rsidR="00076121" w:rsidRDefault="00076121" w:rsidP="00076121">
            <w:pPr>
              <w:rPr>
                <w:rFonts w:eastAsia="Times New Roman" w:cstheme="minorHAnsi"/>
                <w:sz w:val="22"/>
                <w:szCs w:val="22"/>
                <w:lang w:eastAsia="en-CA"/>
              </w:rPr>
            </w:pPr>
            <w:r>
              <w:rPr>
                <w:rFonts w:eastAsia="Times New Roman" w:cstheme="minorHAnsi"/>
                <w:sz w:val="22"/>
                <w:szCs w:val="22"/>
                <w:lang w:eastAsia="en-CA"/>
              </w:rPr>
              <w:t xml:space="preserve">We have received no nominations for the following open positions </w:t>
            </w:r>
          </w:p>
          <w:p w14:paraId="7951F427" w14:textId="522B48EA" w:rsidR="00076121" w:rsidRPr="001C3809" w:rsidRDefault="00076121" w:rsidP="00076121">
            <w:pPr>
              <w:rPr>
                <w:lang w:val="en-CA"/>
              </w:rPr>
            </w:pPr>
            <w:r>
              <w:rPr>
                <w:rFonts w:eastAsia="Times New Roman" w:cstheme="minorHAnsi"/>
                <w:sz w:val="22"/>
                <w:szCs w:val="22"/>
                <w:u w:val="single"/>
                <w:lang w:eastAsia="en-CA"/>
              </w:rPr>
              <w:t>Information to be added</w:t>
            </w:r>
          </w:p>
        </w:tc>
        <w:tc>
          <w:tcPr>
            <w:tcW w:w="3501" w:type="dxa"/>
            <w:vAlign w:val="center"/>
          </w:tcPr>
          <w:p w14:paraId="30CDCE85" w14:textId="77777777" w:rsidR="00076121" w:rsidRDefault="00076121" w:rsidP="00076121">
            <w:pPr>
              <w:pStyle w:val="Header"/>
              <w:spacing w:before="80" w:after="80"/>
              <w:jc w:val="center"/>
              <w:rPr>
                <w:lang w:val="en-CA"/>
              </w:rPr>
            </w:pPr>
          </w:p>
          <w:p w14:paraId="58108549" w14:textId="1FF53334" w:rsidR="00076121" w:rsidRPr="005F5623" w:rsidRDefault="00076121" w:rsidP="00076121">
            <w:pPr>
              <w:pStyle w:val="Header"/>
              <w:spacing w:before="80" w:after="80"/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Eric </w:t>
            </w:r>
            <w:proofErr w:type="spellStart"/>
            <w:r>
              <w:rPr>
                <w:lang w:val="en-CA"/>
              </w:rPr>
              <w:t>Abugov</w:t>
            </w:r>
            <w:proofErr w:type="spellEnd"/>
          </w:p>
        </w:tc>
      </w:tr>
      <w:tr w:rsidR="00076121" w14:paraId="6625DB1C" w14:textId="77777777" w:rsidTr="00B67DB6">
        <w:tc>
          <w:tcPr>
            <w:tcW w:w="951" w:type="dxa"/>
          </w:tcPr>
          <w:p w14:paraId="3AE0F030" w14:textId="16305F95" w:rsidR="00076121" w:rsidRDefault="00076121" w:rsidP="00076121">
            <w:pPr>
              <w:pStyle w:val="Header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116" w:type="dxa"/>
          </w:tcPr>
          <w:p w14:paraId="626B2A7E" w14:textId="36EED52B" w:rsidR="00076121" w:rsidRDefault="00076121" w:rsidP="00076121">
            <w:pPr>
              <w:pStyle w:val="Header"/>
              <w:spacing w:before="80" w:after="80"/>
            </w:pPr>
            <w:r>
              <w:t>Other Business</w:t>
            </w:r>
          </w:p>
        </w:tc>
        <w:tc>
          <w:tcPr>
            <w:tcW w:w="3501" w:type="dxa"/>
            <w:vAlign w:val="center"/>
          </w:tcPr>
          <w:p w14:paraId="444A016F" w14:textId="77777777" w:rsidR="00076121" w:rsidRDefault="00076121" w:rsidP="00076121">
            <w:pPr>
              <w:pStyle w:val="Header"/>
              <w:spacing w:before="80" w:after="80"/>
              <w:jc w:val="center"/>
            </w:pPr>
          </w:p>
        </w:tc>
      </w:tr>
      <w:tr w:rsidR="00076121" w14:paraId="696AC108" w14:textId="77777777" w:rsidTr="00B67DB6">
        <w:tc>
          <w:tcPr>
            <w:tcW w:w="951" w:type="dxa"/>
          </w:tcPr>
          <w:p w14:paraId="0915FF26" w14:textId="30E4E15D" w:rsidR="00076121" w:rsidRDefault="00076121" w:rsidP="00076121">
            <w:pPr>
              <w:pStyle w:val="Header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116" w:type="dxa"/>
          </w:tcPr>
          <w:p w14:paraId="012D1A89" w14:textId="77777777" w:rsidR="00076121" w:rsidRDefault="00076121" w:rsidP="00076121">
            <w:pPr>
              <w:pStyle w:val="Header"/>
              <w:spacing w:before="80" w:after="80"/>
            </w:pPr>
            <w:r>
              <w:t>Adjourn</w:t>
            </w:r>
          </w:p>
          <w:p w14:paraId="3A5FAAB3" w14:textId="77777777" w:rsidR="00076121" w:rsidRDefault="00076121" w:rsidP="00076121">
            <w:pPr>
              <w:pStyle w:val="Header"/>
              <w:spacing w:before="80" w:after="80"/>
            </w:pPr>
          </w:p>
          <w:p w14:paraId="03245FF6" w14:textId="77777777" w:rsidR="00076121" w:rsidRPr="00F0193F" w:rsidRDefault="00076121" w:rsidP="00076121">
            <w:pPr>
              <w:pStyle w:val="Header"/>
              <w:rPr>
                <w:b/>
                <w:sz w:val="32"/>
                <w:szCs w:val="32"/>
                <w:u w:val="single"/>
              </w:rPr>
            </w:pPr>
            <w:r w:rsidRPr="00F0193F">
              <w:rPr>
                <w:b/>
                <w:sz w:val="32"/>
                <w:szCs w:val="32"/>
                <w:u w:val="single"/>
              </w:rPr>
              <w:t>Motion:</w:t>
            </w:r>
          </w:p>
          <w:p w14:paraId="2BEA0B47" w14:textId="25821186" w:rsidR="00076121" w:rsidRDefault="00076121" w:rsidP="00076121">
            <w:pPr>
              <w:pStyle w:val="Header"/>
              <w:spacing w:before="80" w:after="80"/>
            </w:pPr>
            <w:r>
              <w:t>Be it resolved that this meeting be adjourned.</w:t>
            </w:r>
          </w:p>
        </w:tc>
        <w:tc>
          <w:tcPr>
            <w:tcW w:w="3501" w:type="dxa"/>
            <w:vAlign w:val="center"/>
          </w:tcPr>
          <w:p w14:paraId="4CBF7EA8" w14:textId="7D3DDDDB" w:rsidR="00076121" w:rsidRDefault="00076121" w:rsidP="00076121">
            <w:pPr>
              <w:pStyle w:val="Header"/>
              <w:spacing w:before="80" w:after="80"/>
              <w:jc w:val="center"/>
            </w:pPr>
            <w:r>
              <w:t>Kelly McDonald</w:t>
            </w:r>
          </w:p>
        </w:tc>
      </w:tr>
      <w:tr w:rsidR="00076121" w14:paraId="4A639AFF" w14:textId="77777777" w:rsidTr="00B67DB6">
        <w:tc>
          <w:tcPr>
            <w:tcW w:w="951" w:type="dxa"/>
          </w:tcPr>
          <w:p w14:paraId="6A7AF6A6" w14:textId="7B5639F0" w:rsidR="00076121" w:rsidRDefault="00076121" w:rsidP="00076121">
            <w:pPr>
              <w:pStyle w:val="Header"/>
              <w:spacing w:before="80" w:after="80"/>
              <w:jc w:val="center"/>
              <w:rPr>
                <w:b/>
              </w:rPr>
            </w:pPr>
          </w:p>
        </w:tc>
        <w:tc>
          <w:tcPr>
            <w:tcW w:w="5116" w:type="dxa"/>
          </w:tcPr>
          <w:p w14:paraId="0A552E07" w14:textId="4591898A" w:rsidR="00076121" w:rsidRPr="009F5F52" w:rsidRDefault="00076121" w:rsidP="00076121">
            <w:pPr>
              <w:pStyle w:val="Header"/>
              <w:spacing w:before="80" w:after="80"/>
            </w:pPr>
          </w:p>
        </w:tc>
        <w:tc>
          <w:tcPr>
            <w:tcW w:w="3501" w:type="dxa"/>
            <w:vAlign w:val="center"/>
          </w:tcPr>
          <w:p w14:paraId="00D36F5B" w14:textId="473B35F3" w:rsidR="00076121" w:rsidRDefault="00076121" w:rsidP="00076121">
            <w:pPr>
              <w:pStyle w:val="Header"/>
              <w:spacing w:before="80" w:after="80"/>
              <w:jc w:val="center"/>
            </w:pPr>
          </w:p>
        </w:tc>
      </w:tr>
    </w:tbl>
    <w:p w14:paraId="3E63BE04" w14:textId="77777777" w:rsidR="00FD2CB8" w:rsidRDefault="00FD2CB8" w:rsidP="007A414A">
      <w:pPr>
        <w:pStyle w:val="Header"/>
        <w:rPr>
          <w:b/>
          <w:sz w:val="32"/>
          <w:szCs w:val="32"/>
          <w:u w:val="single"/>
        </w:rPr>
      </w:pPr>
    </w:p>
    <w:p w14:paraId="3E5118BB" w14:textId="482E9DB1" w:rsidR="00F203EC" w:rsidRDefault="00F203EC" w:rsidP="007A414A">
      <w:pPr>
        <w:pStyle w:val="Header"/>
      </w:pPr>
    </w:p>
    <w:p w14:paraId="3F646E63" w14:textId="33065418" w:rsidR="00F203EC" w:rsidRPr="00984C05" w:rsidRDefault="00F203EC" w:rsidP="00F203EC">
      <w:pPr>
        <w:pStyle w:val="Header"/>
      </w:pPr>
    </w:p>
    <w:sectPr w:rsidR="00F203EC" w:rsidRPr="00984C05" w:rsidSect="00763119">
      <w:headerReference w:type="default" r:id="rId10"/>
      <w:pgSz w:w="12240" w:h="15840"/>
      <w:pgMar w:top="568" w:right="1440" w:bottom="851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01C32" w14:textId="77777777" w:rsidR="002C06B0" w:rsidRDefault="002C06B0" w:rsidP="007A414A">
      <w:pPr>
        <w:spacing w:after="0"/>
      </w:pPr>
      <w:r>
        <w:separator/>
      </w:r>
    </w:p>
  </w:endnote>
  <w:endnote w:type="continuationSeparator" w:id="0">
    <w:p w14:paraId="7D4E655D" w14:textId="77777777" w:rsidR="002C06B0" w:rsidRDefault="002C06B0" w:rsidP="007A41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A70F" w14:textId="77777777" w:rsidR="002C06B0" w:rsidRDefault="002C06B0" w:rsidP="007A414A">
      <w:pPr>
        <w:spacing w:after="0"/>
      </w:pPr>
      <w:r>
        <w:separator/>
      </w:r>
    </w:p>
  </w:footnote>
  <w:footnote w:type="continuationSeparator" w:id="0">
    <w:p w14:paraId="5F473571" w14:textId="77777777" w:rsidR="002C06B0" w:rsidRDefault="002C06B0" w:rsidP="007A41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3518" w14:textId="77777777" w:rsidR="00F0193F" w:rsidRDefault="00F0193F" w:rsidP="007A414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538AB"/>
    <w:multiLevelType w:val="hybridMultilevel"/>
    <w:tmpl w:val="4FC8FF1C"/>
    <w:lvl w:ilvl="0" w:tplc="04090019">
      <w:start w:val="1"/>
      <w:numFmt w:val="lowerLetter"/>
      <w:lvlText w:val="%1."/>
      <w:lvlJc w:val="left"/>
      <w:pPr>
        <w:ind w:left="680" w:hanging="360"/>
      </w:p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 w15:restartNumberingAfterBreak="0">
    <w:nsid w:val="2B8F4CD1"/>
    <w:multiLevelType w:val="multilevel"/>
    <w:tmpl w:val="0AE8C4A8"/>
    <w:lvl w:ilvl="0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00" w:hanging="360"/>
      </w:pPr>
    </w:lvl>
    <w:lvl w:ilvl="2">
      <w:start w:val="1"/>
      <w:numFmt w:val="lowerRoman"/>
      <w:lvlText w:val="%3."/>
      <w:lvlJc w:val="right"/>
      <w:pPr>
        <w:ind w:left="2120" w:hanging="180"/>
      </w:pPr>
    </w:lvl>
    <w:lvl w:ilvl="3">
      <w:start w:val="1"/>
      <w:numFmt w:val="decimal"/>
      <w:lvlText w:val="%4."/>
      <w:lvlJc w:val="left"/>
      <w:pPr>
        <w:ind w:left="2840" w:hanging="360"/>
      </w:pPr>
    </w:lvl>
    <w:lvl w:ilvl="4">
      <w:start w:val="1"/>
      <w:numFmt w:val="lowerLetter"/>
      <w:lvlText w:val="%5."/>
      <w:lvlJc w:val="left"/>
      <w:pPr>
        <w:ind w:left="3560" w:hanging="360"/>
      </w:pPr>
    </w:lvl>
    <w:lvl w:ilvl="5">
      <w:start w:val="1"/>
      <w:numFmt w:val="lowerRoman"/>
      <w:lvlText w:val="%6."/>
      <w:lvlJc w:val="right"/>
      <w:pPr>
        <w:ind w:left="4280" w:hanging="180"/>
      </w:pPr>
    </w:lvl>
    <w:lvl w:ilvl="6">
      <w:start w:val="1"/>
      <w:numFmt w:val="decimal"/>
      <w:lvlText w:val="%7."/>
      <w:lvlJc w:val="left"/>
      <w:pPr>
        <w:ind w:left="5000" w:hanging="360"/>
      </w:pPr>
    </w:lvl>
    <w:lvl w:ilvl="7">
      <w:start w:val="1"/>
      <w:numFmt w:val="lowerLetter"/>
      <w:lvlText w:val="%8."/>
      <w:lvlJc w:val="left"/>
      <w:pPr>
        <w:ind w:left="5720" w:hanging="360"/>
      </w:pPr>
    </w:lvl>
    <w:lvl w:ilvl="8">
      <w:start w:val="1"/>
      <w:numFmt w:val="lowerRoman"/>
      <w:lvlText w:val="%9."/>
      <w:lvlJc w:val="right"/>
      <w:pPr>
        <w:ind w:left="6440" w:hanging="180"/>
      </w:pPr>
    </w:lvl>
  </w:abstractNum>
  <w:abstractNum w:abstractNumId="2" w15:restartNumberingAfterBreak="0">
    <w:nsid w:val="2D194E9D"/>
    <w:multiLevelType w:val="hybridMultilevel"/>
    <w:tmpl w:val="3486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F64DC"/>
    <w:multiLevelType w:val="hybridMultilevel"/>
    <w:tmpl w:val="54B2A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76CCC"/>
    <w:multiLevelType w:val="hybridMultilevel"/>
    <w:tmpl w:val="87D6C3C0"/>
    <w:lvl w:ilvl="0" w:tplc="B6067324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u w:val="singl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A7B46"/>
    <w:multiLevelType w:val="hybridMultilevel"/>
    <w:tmpl w:val="FE7452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320CD1"/>
    <w:multiLevelType w:val="hybridMultilevel"/>
    <w:tmpl w:val="9ACC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15170"/>
    <w:multiLevelType w:val="hybridMultilevel"/>
    <w:tmpl w:val="03FE84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440EE2"/>
    <w:multiLevelType w:val="hybridMultilevel"/>
    <w:tmpl w:val="71543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324A8"/>
    <w:multiLevelType w:val="hybridMultilevel"/>
    <w:tmpl w:val="DD0259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C31A57"/>
    <w:multiLevelType w:val="hybridMultilevel"/>
    <w:tmpl w:val="1578F324"/>
    <w:lvl w:ilvl="0" w:tplc="70F60D0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 w15:restartNumberingAfterBreak="0">
    <w:nsid w:val="55502D5E"/>
    <w:multiLevelType w:val="hybridMultilevel"/>
    <w:tmpl w:val="378C6260"/>
    <w:lvl w:ilvl="0" w:tplc="C03EA76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E28C1"/>
    <w:multiLevelType w:val="hybridMultilevel"/>
    <w:tmpl w:val="44C6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B1DDA"/>
    <w:multiLevelType w:val="hybridMultilevel"/>
    <w:tmpl w:val="BB8A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212E9"/>
    <w:multiLevelType w:val="multilevel"/>
    <w:tmpl w:val="1578F324"/>
    <w:lvl w:ilvl="0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00" w:hanging="360"/>
      </w:pPr>
    </w:lvl>
    <w:lvl w:ilvl="2">
      <w:start w:val="1"/>
      <w:numFmt w:val="lowerRoman"/>
      <w:lvlText w:val="%3."/>
      <w:lvlJc w:val="right"/>
      <w:pPr>
        <w:ind w:left="2120" w:hanging="180"/>
      </w:pPr>
    </w:lvl>
    <w:lvl w:ilvl="3">
      <w:start w:val="1"/>
      <w:numFmt w:val="decimal"/>
      <w:lvlText w:val="%4."/>
      <w:lvlJc w:val="left"/>
      <w:pPr>
        <w:ind w:left="2840" w:hanging="360"/>
      </w:pPr>
    </w:lvl>
    <w:lvl w:ilvl="4">
      <w:start w:val="1"/>
      <w:numFmt w:val="lowerLetter"/>
      <w:lvlText w:val="%5."/>
      <w:lvlJc w:val="left"/>
      <w:pPr>
        <w:ind w:left="3560" w:hanging="360"/>
      </w:pPr>
    </w:lvl>
    <w:lvl w:ilvl="5">
      <w:start w:val="1"/>
      <w:numFmt w:val="lowerRoman"/>
      <w:lvlText w:val="%6."/>
      <w:lvlJc w:val="right"/>
      <w:pPr>
        <w:ind w:left="4280" w:hanging="180"/>
      </w:pPr>
    </w:lvl>
    <w:lvl w:ilvl="6">
      <w:start w:val="1"/>
      <w:numFmt w:val="decimal"/>
      <w:lvlText w:val="%7."/>
      <w:lvlJc w:val="left"/>
      <w:pPr>
        <w:ind w:left="5000" w:hanging="360"/>
      </w:pPr>
    </w:lvl>
    <w:lvl w:ilvl="7">
      <w:start w:val="1"/>
      <w:numFmt w:val="lowerLetter"/>
      <w:lvlText w:val="%8."/>
      <w:lvlJc w:val="left"/>
      <w:pPr>
        <w:ind w:left="5720" w:hanging="360"/>
      </w:pPr>
    </w:lvl>
    <w:lvl w:ilvl="8">
      <w:start w:val="1"/>
      <w:numFmt w:val="lowerRoman"/>
      <w:lvlText w:val="%9."/>
      <w:lvlJc w:val="right"/>
      <w:pPr>
        <w:ind w:left="6440" w:hanging="180"/>
      </w:pPr>
    </w:lvl>
  </w:abstractNum>
  <w:abstractNum w:abstractNumId="15" w15:restartNumberingAfterBreak="0">
    <w:nsid w:val="731002BB"/>
    <w:multiLevelType w:val="hybridMultilevel"/>
    <w:tmpl w:val="C628A8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C3855"/>
    <w:multiLevelType w:val="hybridMultilevel"/>
    <w:tmpl w:val="573C15BE"/>
    <w:lvl w:ilvl="0" w:tplc="04090019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 w16cid:durableId="1069383313">
    <w:abstractNumId w:val="3"/>
  </w:num>
  <w:num w:numId="2" w16cid:durableId="1201356596">
    <w:abstractNumId w:val="16"/>
  </w:num>
  <w:num w:numId="3" w16cid:durableId="254290581">
    <w:abstractNumId w:val="10"/>
  </w:num>
  <w:num w:numId="4" w16cid:durableId="652411296">
    <w:abstractNumId w:val="2"/>
  </w:num>
  <w:num w:numId="5" w16cid:durableId="1420903536">
    <w:abstractNumId w:val="12"/>
  </w:num>
  <w:num w:numId="6" w16cid:durableId="887302790">
    <w:abstractNumId w:val="1"/>
  </w:num>
  <w:num w:numId="7" w16cid:durableId="2172060">
    <w:abstractNumId w:val="14"/>
  </w:num>
  <w:num w:numId="8" w16cid:durableId="566646917">
    <w:abstractNumId w:val="0"/>
  </w:num>
  <w:num w:numId="9" w16cid:durableId="361563041">
    <w:abstractNumId w:val="6"/>
  </w:num>
  <w:num w:numId="10" w16cid:durableId="1091318862">
    <w:abstractNumId w:val="8"/>
  </w:num>
  <w:num w:numId="11" w16cid:durableId="359090613">
    <w:abstractNumId w:val="13"/>
  </w:num>
  <w:num w:numId="12" w16cid:durableId="2030595570">
    <w:abstractNumId w:val="11"/>
  </w:num>
  <w:num w:numId="13" w16cid:durableId="876160297">
    <w:abstractNumId w:val="15"/>
  </w:num>
  <w:num w:numId="14" w16cid:durableId="1120686400">
    <w:abstractNumId w:val="7"/>
  </w:num>
  <w:num w:numId="15" w16cid:durableId="170994542">
    <w:abstractNumId w:val="4"/>
  </w:num>
  <w:num w:numId="16" w16cid:durableId="2050908392">
    <w:abstractNumId w:val="9"/>
  </w:num>
  <w:num w:numId="17" w16cid:durableId="4076529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4A"/>
    <w:rsid w:val="0002598A"/>
    <w:rsid w:val="00043767"/>
    <w:rsid w:val="0004642F"/>
    <w:rsid w:val="0007075F"/>
    <w:rsid w:val="00076121"/>
    <w:rsid w:val="000D19FE"/>
    <w:rsid w:val="000F362E"/>
    <w:rsid w:val="001159E9"/>
    <w:rsid w:val="0011699E"/>
    <w:rsid w:val="00120136"/>
    <w:rsid w:val="00121CFC"/>
    <w:rsid w:val="0013001C"/>
    <w:rsid w:val="001947FB"/>
    <w:rsid w:val="001C3809"/>
    <w:rsid w:val="00205005"/>
    <w:rsid w:val="002066BE"/>
    <w:rsid w:val="002224ED"/>
    <w:rsid w:val="00226EF3"/>
    <w:rsid w:val="00231BEC"/>
    <w:rsid w:val="002324A1"/>
    <w:rsid w:val="002915FE"/>
    <w:rsid w:val="002C06B0"/>
    <w:rsid w:val="002C785C"/>
    <w:rsid w:val="00313B5B"/>
    <w:rsid w:val="003414FC"/>
    <w:rsid w:val="00367886"/>
    <w:rsid w:val="003819DF"/>
    <w:rsid w:val="003B53F3"/>
    <w:rsid w:val="004201BE"/>
    <w:rsid w:val="00444D73"/>
    <w:rsid w:val="00447AD1"/>
    <w:rsid w:val="00467D0C"/>
    <w:rsid w:val="004A1004"/>
    <w:rsid w:val="004E6AF5"/>
    <w:rsid w:val="00517DCE"/>
    <w:rsid w:val="00583799"/>
    <w:rsid w:val="00591CED"/>
    <w:rsid w:val="005D0205"/>
    <w:rsid w:val="005D6737"/>
    <w:rsid w:val="005F5623"/>
    <w:rsid w:val="006D2401"/>
    <w:rsid w:val="00702247"/>
    <w:rsid w:val="007178F3"/>
    <w:rsid w:val="00734590"/>
    <w:rsid w:val="00742742"/>
    <w:rsid w:val="007609D1"/>
    <w:rsid w:val="00763119"/>
    <w:rsid w:val="00792B51"/>
    <w:rsid w:val="007A414A"/>
    <w:rsid w:val="007D6242"/>
    <w:rsid w:val="007D7B73"/>
    <w:rsid w:val="00803711"/>
    <w:rsid w:val="00813E7F"/>
    <w:rsid w:val="00887EB9"/>
    <w:rsid w:val="008A2A7C"/>
    <w:rsid w:val="008A493B"/>
    <w:rsid w:val="008B7F51"/>
    <w:rsid w:val="00902F30"/>
    <w:rsid w:val="00984C05"/>
    <w:rsid w:val="009B4149"/>
    <w:rsid w:val="009B6BA2"/>
    <w:rsid w:val="009F5F52"/>
    <w:rsid w:val="00A31253"/>
    <w:rsid w:val="00A60411"/>
    <w:rsid w:val="00A9797B"/>
    <w:rsid w:val="00AA0CB1"/>
    <w:rsid w:val="00AC0928"/>
    <w:rsid w:val="00AE2975"/>
    <w:rsid w:val="00AF165A"/>
    <w:rsid w:val="00AF23D6"/>
    <w:rsid w:val="00AF2CBF"/>
    <w:rsid w:val="00B017B7"/>
    <w:rsid w:val="00B34DF0"/>
    <w:rsid w:val="00B659F1"/>
    <w:rsid w:val="00B67DB6"/>
    <w:rsid w:val="00BD56B8"/>
    <w:rsid w:val="00BD5F13"/>
    <w:rsid w:val="00BE2184"/>
    <w:rsid w:val="00BE4E66"/>
    <w:rsid w:val="00BE6E16"/>
    <w:rsid w:val="00BF0DA2"/>
    <w:rsid w:val="00C01BDB"/>
    <w:rsid w:val="00C05CC5"/>
    <w:rsid w:val="00C55917"/>
    <w:rsid w:val="00C87F52"/>
    <w:rsid w:val="00CB5F8D"/>
    <w:rsid w:val="00D257B5"/>
    <w:rsid w:val="00D62DEB"/>
    <w:rsid w:val="00D9205A"/>
    <w:rsid w:val="00DE19F9"/>
    <w:rsid w:val="00E0601E"/>
    <w:rsid w:val="00E438CD"/>
    <w:rsid w:val="00E95FEE"/>
    <w:rsid w:val="00EF5F83"/>
    <w:rsid w:val="00F0193F"/>
    <w:rsid w:val="00F203EC"/>
    <w:rsid w:val="00FA3716"/>
    <w:rsid w:val="00FD2CB8"/>
    <w:rsid w:val="00FD338B"/>
    <w:rsid w:val="00FD351F"/>
    <w:rsid w:val="00FE6571"/>
    <w:rsid w:val="00FF11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DB57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14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4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414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414A"/>
  </w:style>
  <w:style w:type="paragraph" w:styleId="Footer">
    <w:name w:val="footer"/>
    <w:basedOn w:val="Normal"/>
    <w:link w:val="FooterChar"/>
    <w:uiPriority w:val="99"/>
    <w:unhideWhenUsed/>
    <w:rsid w:val="007A414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414A"/>
  </w:style>
  <w:style w:type="table" w:styleId="TableGrid">
    <w:name w:val="Table Grid"/>
    <w:basedOn w:val="TableNormal"/>
    <w:uiPriority w:val="59"/>
    <w:rsid w:val="007A41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D7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D67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6121"/>
    <w:rPr>
      <w:color w:val="0000FF"/>
      <w:u w:val="single"/>
    </w:rPr>
  </w:style>
  <w:style w:type="paragraph" w:customStyle="1" w:styleId="gmail-msoheader">
    <w:name w:val="gmail-msoheader"/>
    <w:basedOn w:val="Normal"/>
    <w:rsid w:val="000707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US"/>
    </w:rPr>
  </w:style>
  <w:style w:type="character" w:customStyle="1" w:styleId="apple-converted-space">
    <w:name w:val="apple-converted-space"/>
    <w:basedOn w:val="DefaultParagraphFont"/>
    <w:rsid w:val="0007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6791175543?pwd=R1RaY2dXVDRMZy9oVXNnRDdSQ2dT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89477D-CAF3-4C87-BC7A-0A273D9F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of Adventurers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Woods</dc:creator>
  <cp:keywords/>
  <dc:description/>
  <cp:lastModifiedBy>franz plangger</cp:lastModifiedBy>
  <cp:revision>4</cp:revision>
  <cp:lastPrinted>2015-10-23T19:21:00Z</cp:lastPrinted>
  <dcterms:created xsi:type="dcterms:W3CDTF">2023-01-18T17:26:00Z</dcterms:created>
  <dcterms:modified xsi:type="dcterms:W3CDTF">2023-01-28T16:54:00Z</dcterms:modified>
</cp:coreProperties>
</file>